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1" w:rsidRPr="00A13CC1" w:rsidRDefault="00A13CC1" w:rsidP="00A13CC1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A13CC1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ArcelorMittal</w:t>
      </w:r>
      <w:proofErr w:type="spellEnd"/>
      <w:r w:rsidRPr="00A13CC1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bat les attentes malgré une demande faible</w:t>
      </w:r>
    </w:p>
    <w:p w:rsidR="00A13CC1" w:rsidRPr="00A13CC1" w:rsidRDefault="00A13CC1" w:rsidP="00A13CC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A13CC1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A13CC1">
        <w:rPr>
          <w:rFonts w:eastAsia="Times New Roman" w:cstheme="minorHAnsi"/>
          <w:color w:val="000000"/>
          <w:sz w:val="24"/>
          <w:szCs w:val="24"/>
          <w:lang w:eastAsia="fr-BE"/>
        </w:rPr>
        <w:t>, numéro un mondial de l'acier, a réduit jeudi ses prévisions de demande pour ses principaux marchés aux Etats-Unis et en Europe mais publié un résultat opérationnel meilleur que prévu au titre du troisième trimestre.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13CC1">
        <w:rPr>
          <w:rFonts w:asciiTheme="minorHAnsi" w:hAnsiTheme="minorHAnsi" w:cstheme="minorHAnsi"/>
          <w:color w:val="000000"/>
        </w:rPr>
        <w:t xml:space="preserve">Le groupe basé au Luxembourg a annoncé que son </w:t>
      </w:r>
      <w:proofErr w:type="spellStart"/>
      <w:r w:rsidRPr="00A13CC1">
        <w:rPr>
          <w:rFonts w:asciiTheme="minorHAnsi" w:hAnsiTheme="minorHAnsi" w:cstheme="minorHAnsi"/>
          <w:color w:val="000000"/>
        </w:rPr>
        <w:t>Ebitda</w:t>
      </w:r>
      <w:proofErr w:type="spellEnd"/>
      <w:r w:rsidRPr="00A13CC1">
        <w:rPr>
          <w:rFonts w:asciiTheme="minorHAnsi" w:hAnsiTheme="minorHAnsi" w:cstheme="minorHAnsi"/>
          <w:color w:val="000000"/>
        </w:rPr>
        <w:t xml:space="preserve"> (résultat d'exploitation hors intérêts, taxes, dépréciation et amortissement) s'élevait à 1,06 milliard de dollars sur les trois mois, alors que la moyenne des attentes s'établissait à 930 millions.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13CC1">
        <w:rPr>
          <w:rFonts w:asciiTheme="minorHAnsi" w:hAnsiTheme="minorHAnsi" w:cstheme="minorHAnsi"/>
          <w:color w:val="000000"/>
        </w:rPr>
        <w:t xml:space="preserve">La Bourse d'Amsterdam a salué ces chiffres, l'action du groupe prenant 6% à 11h00 (10h30 GMT), à 15,35 euros, soit l'une des plus fortes hausses du </w:t>
      </w:r>
      <w:proofErr w:type="spellStart"/>
      <w:r w:rsidRPr="00A13CC1">
        <w:rPr>
          <w:rFonts w:asciiTheme="minorHAnsi" w:hAnsiTheme="minorHAnsi" w:cstheme="minorHAnsi"/>
          <w:color w:val="000000"/>
        </w:rPr>
        <w:t>FTSEurofirst</w:t>
      </w:r>
      <w:proofErr w:type="spellEnd"/>
      <w:r w:rsidRPr="00A13CC1">
        <w:rPr>
          <w:rFonts w:asciiTheme="minorHAnsi" w:hAnsiTheme="minorHAnsi" w:cstheme="minorHAnsi"/>
          <w:color w:val="000000"/>
        </w:rPr>
        <w:t xml:space="preserve"> 300.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A13CC1">
        <w:rPr>
          <w:rFonts w:asciiTheme="minorHAnsi" w:hAnsiTheme="minorHAnsi" w:cstheme="minorHAnsi"/>
          <w:color w:val="000000"/>
        </w:rPr>
        <w:t>ArcelorMittal</w:t>
      </w:r>
      <w:proofErr w:type="spellEnd"/>
      <w:r w:rsidRPr="00A13CC1">
        <w:rPr>
          <w:rFonts w:asciiTheme="minorHAnsi" w:hAnsiTheme="minorHAnsi" w:cstheme="minorHAnsi"/>
          <w:color w:val="000000"/>
        </w:rPr>
        <w:t xml:space="preserve"> a déclaré que la demande mondiale d'acier, en incluant l'impact des variations de stocks, augmenterait cette année de 0,5-1,0%, contre une fourchette initiale annoncée de 0,5-1,5%.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13CC1">
        <w:rPr>
          <w:rFonts w:asciiTheme="minorHAnsi" w:hAnsiTheme="minorHAnsi" w:cstheme="minorHAnsi"/>
          <w:color w:val="000000"/>
        </w:rPr>
        <w:t>Le groupe, qui a annoncé une perte nette de 539 millions de dollars au troisième trimestre - son deuxième trimestre consécutif dans le rouge -, anticipe une baisse de la demande d'acier aux </w:t>
      </w:r>
      <w:hyperlink r:id="rId4" w:tgtFrame="" w:tooltip="Toute l'information économique et industrielle aux Etats-Unis" w:history="1">
        <w:r w:rsidRPr="00A13CC1">
          <w:rPr>
            <w:rStyle w:val="Lienhypertexte"/>
            <w:rFonts w:asciiTheme="minorHAnsi" w:hAnsiTheme="minorHAnsi" w:cstheme="minorHAnsi"/>
            <w:color w:val="000000"/>
          </w:rPr>
          <w:t>Etats-Unis</w:t>
        </w:r>
      </w:hyperlink>
      <w:r w:rsidRPr="00A13CC1">
        <w:rPr>
          <w:rFonts w:asciiTheme="minorHAnsi" w:hAnsiTheme="minorHAnsi" w:cstheme="minorHAnsi"/>
          <w:color w:val="000000"/>
        </w:rPr>
        <w:t> en raison de la faible activité du secteur automobile et d'un ralentissement de la demande de machines-outils.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13CC1">
        <w:rPr>
          <w:rFonts w:asciiTheme="minorHAnsi" w:hAnsiTheme="minorHAnsi" w:cstheme="minorHAnsi"/>
          <w:color w:val="000000"/>
        </w:rPr>
        <w:t>La contraction de la demande en Europe sera également plus forte que prévu, plombée par les secteurs de l'automobile et de la construction.</w:t>
      </w:r>
    </w:p>
    <w:p w:rsidR="00A13CC1" w:rsidRPr="00A13CC1" w:rsidRDefault="00A13CC1" w:rsidP="00A13CC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A13CC1">
        <w:rPr>
          <w:rFonts w:asciiTheme="minorHAnsi" w:hAnsiTheme="minorHAnsi" w:cstheme="minorHAnsi"/>
          <w:color w:val="000000"/>
        </w:rPr>
        <w:t>Le groupe a revu à la hausse ses prévisions pour les pays de l'ex-URSS ainsi que pour la </w:t>
      </w:r>
      <w:hyperlink r:id="rId5" w:tgtFrame="" w:tooltip="Info et actu économique et industrielle en Chine" w:history="1">
        <w:r w:rsidRPr="00A13CC1">
          <w:rPr>
            <w:rStyle w:val="Lienhypertexte"/>
            <w:rFonts w:asciiTheme="minorHAnsi" w:hAnsiTheme="minorHAnsi" w:cstheme="minorHAnsi"/>
            <w:color w:val="000000"/>
          </w:rPr>
          <w:t>Chine</w:t>
        </w:r>
      </w:hyperlink>
      <w:r w:rsidRPr="00A13CC1">
        <w:rPr>
          <w:rFonts w:asciiTheme="minorHAnsi" w:hAnsiTheme="minorHAnsi" w:cstheme="minorHAnsi"/>
          <w:color w:val="000000"/>
        </w:rPr>
        <w:t>, premier producteur et consommateur mondial d'acier, mais l'activité d'</w:t>
      </w:r>
      <w:proofErr w:type="spellStart"/>
      <w:r w:rsidRPr="00A13CC1">
        <w:rPr>
          <w:rFonts w:asciiTheme="minorHAnsi" w:hAnsiTheme="minorHAnsi" w:cstheme="minorHAnsi"/>
          <w:color w:val="000000"/>
        </w:rPr>
        <w:t>ArcelorMittal</w:t>
      </w:r>
      <w:proofErr w:type="spellEnd"/>
      <w:r w:rsidRPr="00A13CC1">
        <w:rPr>
          <w:rFonts w:asciiTheme="minorHAnsi" w:hAnsiTheme="minorHAnsi" w:cstheme="minorHAnsi"/>
          <w:color w:val="000000"/>
        </w:rPr>
        <w:t xml:space="preserve"> en Chine reste négligeable. </w:t>
      </w:r>
      <w:proofErr w:type="spellStart"/>
      <w:r w:rsidRPr="00A13CC1">
        <w:rPr>
          <w:rFonts w:asciiTheme="minorHAnsi" w:hAnsiTheme="minorHAnsi" w:cstheme="minorHAnsi"/>
          <w:color w:val="000000"/>
        </w:rPr>
        <w:t>ArcelorMittal</w:t>
      </w:r>
      <w:proofErr w:type="spellEnd"/>
      <w:r w:rsidRPr="00A13CC1">
        <w:rPr>
          <w:rFonts w:asciiTheme="minorHAnsi" w:hAnsiTheme="minorHAnsi" w:cstheme="minorHAnsi"/>
          <w:color w:val="000000"/>
        </w:rPr>
        <w:t xml:space="preserve"> vend la moitié de son acier en Europe, et un quart aux Etats-Unis.</w:t>
      </w:r>
    </w:p>
    <w:p w:rsidR="00721B7F" w:rsidRDefault="00A13CC1"/>
    <w:sectPr w:rsidR="00721B7F" w:rsidSect="0014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CC1"/>
    <w:rsid w:val="00142541"/>
    <w:rsid w:val="004B6B43"/>
    <w:rsid w:val="005F4223"/>
    <w:rsid w:val="00A1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1"/>
  </w:style>
  <w:style w:type="paragraph" w:styleId="Titre1">
    <w:name w:val="heading 1"/>
    <w:basedOn w:val="Normal"/>
    <w:link w:val="Titre1Car"/>
    <w:uiPriority w:val="9"/>
    <w:qFormat/>
    <w:rsid w:val="00A1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A13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CC1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A13CC1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A13CC1"/>
  </w:style>
  <w:style w:type="character" w:styleId="Lienhypertexte">
    <w:name w:val="Hyperlink"/>
    <w:basedOn w:val="Policepardfaut"/>
    <w:uiPriority w:val="99"/>
    <w:semiHidden/>
    <w:unhideWhenUsed/>
    <w:rsid w:val="00A13CC1"/>
    <w:rPr>
      <w:color w:val="0000FF"/>
      <w:u w:val="single"/>
    </w:rPr>
  </w:style>
  <w:style w:type="paragraph" w:customStyle="1" w:styleId="datetime">
    <w:name w:val="datetime"/>
    <w:basedOn w:val="Normal"/>
    <w:rsid w:val="00A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hyperlink" Target="https://www.usinenouvelle.com/etats-uni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2019-11-13T07:31:00Z</dcterms:created>
  <dcterms:modified xsi:type="dcterms:W3CDTF">2019-11-13T07:34:00Z</dcterms:modified>
</cp:coreProperties>
</file>